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68931d4b48d0d73c6db866985af3e98b80a579"/>
    <w:p>
      <w:pPr>
        <w:pStyle w:val="Heading3"/>
      </w:pPr>
      <w:r>
        <w:t xml:space="preserve">Изменение режима работы ГБУ "Жилищник района Тропарево-Никулино"</w:t>
      </w:r>
    </w:p>
    <w:p>
      <w:pPr>
        <w:pStyle w:val="FirstParagraph"/>
      </w:pPr>
      <w:r>
        <w:t xml:space="preserve">28.09.2020</w:t>
      </w:r>
    </w:p>
    <w:p>
      <w:pPr>
        <w:pStyle w:val="BodyText"/>
      </w:pPr>
      <w:r>
        <w:t xml:space="preserve">На основании Указа Мэра </w:t>
      </w:r>
      <w:hyperlink r:id="rId20">
        <w:r>
          <w:rPr>
            <w:rStyle w:val="Hyperlink"/>
          </w:rPr>
          <w:t xml:space="preserve">№ 92-УМ от 25.09.2020 «О внесении изменений в правовые акты города Москвы»</w:t>
        </w:r>
      </w:hyperlink>
      <w:r>
        <w:t xml:space="preserve">, с 28 сентября 2020г. меняется режим работы ГБУ Жилищник района Тропарево-Никулино. В соответствии с рекомендацией п. 8.2.1 документа, показания индивидуальных приборов учёта, вопросы по оплате жилищно-коммунальных услуг, заявления и любые другие обращения просим направлять через </w:t>
      </w:r>
      <w:hyperlink r:id="rId21">
        <w:r>
          <w:rPr>
            <w:rStyle w:val="Hyperlink"/>
          </w:rPr>
          <w:t xml:space="preserve">электронную приёмную</w:t>
        </w:r>
      </w:hyperlink>
      <w:r>
        <w:t xml:space="preserve"> или на </w:t>
      </w:r>
      <w:hyperlink r:id="rId22">
        <w:r>
          <w:rPr>
            <w:rStyle w:val="Hyperlink"/>
          </w:rPr>
          <w:t xml:space="preserve">электронную почту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http://zhilishnik-tn.mos.ru/presscenter/news/detail/9274845.html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zhilishnik-tn.mos.ru" TargetMode="External" /><Relationship Type="http://schemas.openxmlformats.org/officeDocument/2006/relationships/hyperlink" Id="rId23" Target="http://zhilishnik-tn.mos.ru/presscenter/news/detail/9274845.html" TargetMode="External" /><Relationship Type="http://schemas.openxmlformats.org/officeDocument/2006/relationships/hyperlink" Id="rId20" Target="https://www.mos.ru/authority/documents/doc/44672220/" TargetMode="External" /><Relationship Type="http://schemas.openxmlformats.org/officeDocument/2006/relationships/hyperlink" Id="rId21" Target="https://zhilishnik-tn.mos.ru/reception/" TargetMode="External" /><Relationship Type="http://schemas.openxmlformats.org/officeDocument/2006/relationships/hyperlink" Id="rId22" Target="mailto:info@zhilishnik-tn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hilishnik-tn.mos.ru" TargetMode="External" /><Relationship Type="http://schemas.openxmlformats.org/officeDocument/2006/relationships/hyperlink" Id="rId23" Target="http://zhilishnik-tn.mos.ru/presscenter/news/detail/9274845.html" TargetMode="External" /><Relationship Type="http://schemas.openxmlformats.org/officeDocument/2006/relationships/hyperlink" Id="rId20" Target="https://www.mos.ru/authority/documents/doc/44672220/" TargetMode="External" /><Relationship Type="http://schemas.openxmlformats.org/officeDocument/2006/relationships/hyperlink" Id="rId21" Target="https://zhilishnik-tn.mos.ru/reception/" TargetMode="External" /><Relationship Type="http://schemas.openxmlformats.org/officeDocument/2006/relationships/hyperlink" Id="rId22" Target="mailto:info@zhilishnik-tn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2025-04-06T23:37:39Z</dcterms:created>
  <dcterms:modified xsi:type="dcterms:W3CDTF">2025-04-06T23:37:39Z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