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2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192ce50d8f6b5e05662c28f8f863217feb24791"/>
    <w:p>
      <w:pPr>
        <w:pStyle w:val="Heading3"/>
      </w:pPr>
      <w:r>
        <w:t xml:space="preserve">Всероссийский диктант по энергосбережению в сфере жилищно-коммунального хозяйства</w:t>
      </w:r>
    </w:p>
    <w:p>
      <w:pPr>
        <w:pStyle w:val="FirstParagraph"/>
      </w:pPr>
      <w:r>
        <w:t xml:space="preserve">27.11.2020</w:t>
      </w:r>
    </w:p>
    <w:p>
      <w:pPr>
        <w:pStyle w:val="BodyText"/>
      </w:pPr>
      <w:r>
        <w:t xml:space="preserve">С целью содействия популяризации знаний по энергосбережению в сфере жилищно-коммунального хозяйства и для повышения интереса граждан и организаций к данной проблеме государственная корпорация — Фонд содействия реформированию ЖКХ совместно с Фондом поддержки образовательных проектов «Стратегия будущего» проводит Всероссийский диктант по энергосбережению в сфере жилищно-коммунального хозяйства «Е-ДИКТАНТ». Мероприятия Диктанта пройдут в онлайн-формате</w:t>
      </w:r>
      <w:r>
        <w:t xml:space="preserve"> </w:t>
      </w:r>
      <w:hyperlink r:id="rId20">
        <w:r>
          <w:rPr>
            <w:rStyle w:val="Hyperlink"/>
          </w:rPr>
          <w:t xml:space="preserve">на сайте проекта</w:t>
        </w:r>
      </w:hyperlink>
      <w:r>
        <w:t xml:space="preserve"> </w:t>
      </w:r>
      <w:r>
        <w:t xml:space="preserve">в период с 30 ноября по 13 декабря 2020 года. К участию в Диктанте приглашаются все желающие в возрасте от 12 лет. Победители, определяемые в каждом федеральном округе, будут награждены дипломами и ценными призами.</w:t>
      </w:r>
    </w:p>
    <w:p>
      <w:pPr>
        <w:pStyle w:val="BodyText"/>
      </w:pPr>
      <w:hyperlink r:id="rId21">
        <w:r>
          <w:rPr>
            <w:rStyle w:val="Hyperlink"/>
          </w:rPr>
          <w:t xml:space="preserve">Подробное описание</w:t>
        </w:r>
      </w:hyperlink>
    </w:p>
    <w:p>
      <w:pPr>
        <w:pStyle w:val="BodyText"/>
      </w:pPr>
      <w:hyperlink r:id="rId20">
        <w:r>
          <w:rPr>
            <w:rStyle w:val="Hyperlink"/>
          </w:rPr>
          <w:t xml:space="preserve">Поучаствовать</w:t>
        </w:r>
      </w:hyperlink>
    </w:p>
    <w:p>
      <w:pPr>
        <w:pStyle w:val="BodyText"/>
      </w:pPr>
      <w:r>
        <w:drawing>
          <wp:inline>
            <wp:extent cx="5334000" cy="1066800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mnt/u01/sites/zhilishnik-tn.mos.ru/www/upload/medialibrary/71e/edict2020.jp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http://zhilishnik-tn.mos.ru/presscenter/news/detail/9476296.html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ГБУ Жилищник Тропарево-Никулино г.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2" Target="media/rId22.jpg" /><Relationship Type="http://schemas.openxmlformats.org/officeDocument/2006/relationships/hyperlink" Id="rId21" Target="/energy-resources/edict2020.pdf" TargetMode="External" /><Relationship Type="http://schemas.openxmlformats.org/officeDocument/2006/relationships/hyperlink" Id="rId26" Target="http://zhilishnik-tn.mos.ru" TargetMode="External" /><Relationship Type="http://schemas.openxmlformats.org/officeDocument/2006/relationships/hyperlink" Id="rId25" Target="http://zhilishnik-tn.mos.ru/presscenter/news/detail/9476296.html" TargetMode="External" /><Relationship Type="http://schemas.openxmlformats.org/officeDocument/2006/relationships/hyperlink" Id="rId20" Target="https://energydict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/energy-resources/edict2020.pdf" TargetMode="External" /><Relationship Type="http://schemas.openxmlformats.org/officeDocument/2006/relationships/hyperlink" Id="rId26" Target="http://zhilishnik-tn.mos.ru" TargetMode="External" /><Relationship Type="http://schemas.openxmlformats.org/officeDocument/2006/relationships/hyperlink" Id="rId25" Target="http://zhilishnik-tn.mos.ru/presscenter/news/detail/9476296.html" TargetMode="External" /><Relationship Type="http://schemas.openxmlformats.org/officeDocument/2006/relationships/hyperlink" Id="rId20" Target="https://energydict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2024-07-20T16:05:01Z</dcterms:created>
  <dcterms:modified xsi:type="dcterms:W3CDTF">2024-07-20T16:05:01Z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